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2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52"/>
        <w:gridCol w:w="2693"/>
        <w:gridCol w:w="1900"/>
      </w:tblGrid>
      <w:tr w:rsidR="000602BA" w:rsidRPr="00DC7942" w14:paraId="3F3F712C" w14:textId="77777777" w:rsidTr="00DC7942">
        <w:trPr>
          <w:trHeight w:val="70"/>
        </w:trPr>
        <w:tc>
          <w:tcPr>
            <w:tcW w:w="4106" w:type="dxa"/>
            <w:vAlign w:val="center"/>
          </w:tcPr>
          <w:p w14:paraId="0EB43C5B" w14:textId="4C6225C4" w:rsidR="000602BA" w:rsidRPr="00DC7942" w:rsidRDefault="000602BA" w:rsidP="00DC7942">
            <w:pPr>
              <w:spacing w:after="40"/>
              <w:rPr>
                <w:b/>
                <w:bCs/>
                <w:smallCaps/>
                <w:color w:val="C00000"/>
                <w:sz w:val="22"/>
                <w:szCs w:val="22"/>
              </w:rPr>
            </w:pPr>
            <w:r w:rsidRPr="00DC7942">
              <w:rPr>
                <w:b/>
                <w:bCs/>
                <w:smallCaps/>
                <w:color w:val="C00000"/>
                <w:sz w:val="22"/>
                <w:szCs w:val="22"/>
              </w:rPr>
              <w:t>frais d’ouverture de dossier :</w:t>
            </w:r>
          </w:p>
        </w:tc>
        <w:tc>
          <w:tcPr>
            <w:tcW w:w="5245" w:type="dxa"/>
            <w:gridSpan w:val="2"/>
          </w:tcPr>
          <w:p w14:paraId="0CE84ED0" w14:textId="77777777" w:rsidR="000602BA" w:rsidRPr="00DC7942" w:rsidRDefault="000602BA" w:rsidP="00DC7942">
            <w:pPr>
              <w:spacing w:after="40"/>
              <w:rPr>
                <w:smallCaps/>
                <w:sz w:val="20"/>
                <w:szCs w:val="20"/>
              </w:rPr>
            </w:pPr>
          </w:p>
        </w:tc>
        <w:tc>
          <w:tcPr>
            <w:tcW w:w="1900" w:type="dxa"/>
            <w:vAlign w:val="center"/>
          </w:tcPr>
          <w:p w14:paraId="337C3664" w14:textId="23AF0890" w:rsidR="000602BA" w:rsidRPr="00DC7942" w:rsidRDefault="000602BA" w:rsidP="00DC7942">
            <w:pPr>
              <w:spacing w:after="40"/>
              <w:jc w:val="right"/>
              <w:rPr>
                <w:smallCaps/>
                <w:sz w:val="20"/>
                <w:szCs w:val="20"/>
              </w:rPr>
            </w:pPr>
            <w:r w:rsidRPr="00DC7942">
              <w:rPr>
                <w:smallCaps/>
                <w:sz w:val="20"/>
                <w:szCs w:val="20"/>
              </w:rPr>
              <w:t>50 $</w:t>
            </w:r>
          </w:p>
        </w:tc>
      </w:tr>
      <w:tr w:rsidR="000602BA" w:rsidRPr="00DC7942" w14:paraId="64B09067" w14:textId="77777777" w:rsidTr="00DC7942">
        <w:tc>
          <w:tcPr>
            <w:tcW w:w="4106" w:type="dxa"/>
            <w:vAlign w:val="center"/>
          </w:tcPr>
          <w:p w14:paraId="7FE56C76" w14:textId="442F2873" w:rsidR="000602BA" w:rsidRPr="00DC7942" w:rsidRDefault="000602BA" w:rsidP="00DC7942">
            <w:pPr>
              <w:spacing w:after="40"/>
              <w:rPr>
                <w:b/>
                <w:bCs/>
                <w:smallCaps/>
                <w:color w:val="C00000"/>
                <w:sz w:val="22"/>
                <w:szCs w:val="22"/>
              </w:rPr>
            </w:pPr>
            <w:r w:rsidRPr="00DC7942">
              <w:rPr>
                <w:b/>
                <w:bCs/>
                <w:smallCaps/>
                <w:color w:val="C00000"/>
                <w:sz w:val="22"/>
                <w:szCs w:val="22"/>
              </w:rPr>
              <w:t>frais d’inscription :</w:t>
            </w:r>
          </w:p>
        </w:tc>
        <w:tc>
          <w:tcPr>
            <w:tcW w:w="5245" w:type="dxa"/>
            <w:gridSpan w:val="2"/>
          </w:tcPr>
          <w:p w14:paraId="52FF7336" w14:textId="77777777" w:rsidR="000602BA" w:rsidRPr="00DC7942" w:rsidRDefault="000602BA" w:rsidP="00DC7942">
            <w:pPr>
              <w:spacing w:after="40"/>
              <w:rPr>
                <w:smallCaps/>
                <w:sz w:val="20"/>
                <w:szCs w:val="20"/>
              </w:rPr>
            </w:pPr>
          </w:p>
        </w:tc>
        <w:tc>
          <w:tcPr>
            <w:tcW w:w="1900" w:type="dxa"/>
            <w:vAlign w:val="center"/>
          </w:tcPr>
          <w:p w14:paraId="1F7EF603" w14:textId="47243483" w:rsidR="000602BA" w:rsidRPr="00DC7942" w:rsidRDefault="000602BA" w:rsidP="00DC7942">
            <w:pPr>
              <w:spacing w:after="40"/>
              <w:jc w:val="right"/>
              <w:rPr>
                <w:smallCaps/>
                <w:sz w:val="20"/>
                <w:szCs w:val="20"/>
              </w:rPr>
            </w:pPr>
            <w:r w:rsidRPr="00DC7942">
              <w:rPr>
                <w:smallCaps/>
                <w:sz w:val="20"/>
                <w:szCs w:val="20"/>
              </w:rPr>
              <w:t>200 $</w:t>
            </w:r>
          </w:p>
        </w:tc>
      </w:tr>
      <w:tr w:rsidR="000602BA" w:rsidRPr="00DC7942" w14:paraId="4DCD9A78" w14:textId="77777777" w:rsidTr="00DC7942">
        <w:tc>
          <w:tcPr>
            <w:tcW w:w="4106" w:type="dxa"/>
            <w:vAlign w:val="center"/>
          </w:tcPr>
          <w:p w14:paraId="64A0ABEA" w14:textId="0C197036" w:rsidR="000602BA" w:rsidRPr="00DC7942" w:rsidRDefault="000602BA" w:rsidP="00DC7942">
            <w:pPr>
              <w:spacing w:after="40"/>
              <w:rPr>
                <w:b/>
                <w:bCs/>
                <w:smallCaps/>
                <w:color w:val="C00000"/>
                <w:sz w:val="22"/>
                <w:szCs w:val="22"/>
              </w:rPr>
            </w:pPr>
            <w:r w:rsidRPr="00DC7942">
              <w:rPr>
                <w:b/>
                <w:bCs/>
                <w:smallCaps/>
                <w:color w:val="C00000"/>
                <w:sz w:val="22"/>
                <w:szCs w:val="22"/>
              </w:rPr>
              <w:t>droits de scolarité :</w:t>
            </w:r>
          </w:p>
        </w:tc>
        <w:tc>
          <w:tcPr>
            <w:tcW w:w="5245" w:type="dxa"/>
            <w:gridSpan w:val="2"/>
          </w:tcPr>
          <w:p w14:paraId="1B79E361" w14:textId="77777777" w:rsidR="000602BA" w:rsidRPr="00DC7942" w:rsidRDefault="000602BA" w:rsidP="00DC7942">
            <w:pPr>
              <w:spacing w:after="40"/>
              <w:rPr>
                <w:smallCaps/>
                <w:sz w:val="20"/>
                <w:szCs w:val="20"/>
              </w:rPr>
            </w:pPr>
          </w:p>
        </w:tc>
        <w:tc>
          <w:tcPr>
            <w:tcW w:w="1900" w:type="dxa"/>
            <w:vAlign w:val="center"/>
          </w:tcPr>
          <w:p w14:paraId="02F00A73" w14:textId="2CF3AE7E" w:rsidR="000602BA" w:rsidRPr="00DC7942" w:rsidRDefault="000602BA" w:rsidP="00DC7942">
            <w:pPr>
              <w:spacing w:after="40"/>
              <w:jc w:val="right"/>
              <w:rPr>
                <w:smallCaps/>
                <w:sz w:val="20"/>
                <w:szCs w:val="20"/>
              </w:rPr>
            </w:pPr>
            <w:r w:rsidRPr="00DC7942">
              <w:rPr>
                <w:smallCaps/>
                <w:sz w:val="20"/>
                <w:szCs w:val="20"/>
              </w:rPr>
              <w:t>2 830 $</w:t>
            </w:r>
          </w:p>
        </w:tc>
      </w:tr>
      <w:tr w:rsidR="000602BA" w:rsidRPr="00DC7942" w14:paraId="525BDB1B" w14:textId="77777777" w:rsidTr="00DC7942">
        <w:tc>
          <w:tcPr>
            <w:tcW w:w="4106" w:type="dxa"/>
            <w:vAlign w:val="center"/>
          </w:tcPr>
          <w:p w14:paraId="63ABCC61" w14:textId="71B08965" w:rsidR="000602BA" w:rsidRPr="00DC7942" w:rsidRDefault="000602BA" w:rsidP="00DC7942">
            <w:pPr>
              <w:spacing w:after="40"/>
              <w:rPr>
                <w:b/>
                <w:bCs/>
                <w:smallCaps/>
                <w:color w:val="C00000"/>
                <w:sz w:val="22"/>
                <w:szCs w:val="22"/>
              </w:rPr>
            </w:pPr>
            <w:r w:rsidRPr="00DC7942">
              <w:rPr>
                <w:b/>
                <w:bCs/>
                <w:smallCaps/>
                <w:color w:val="C00000"/>
                <w:sz w:val="22"/>
                <w:szCs w:val="22"/>
              </w:rPr>
              <w:t>inscription à l’ib :</w:t>
            </w:r>
          </w:p>
        </w:tc>
        <w:tc>
          <w:tcPr>
            <w:tcW w:w="5245" w:type="dxa"/>
            <w:gridSpan w:val="2"/>
          </w:tcPr>
          <w:p w14:paraId="6CD492EA" w14:textId="77777777" w:rsidR="000602BA" w:rsidRPr="00DC7942" w:rsidRDefault="000602BA" w:rsidP="00DC7942">
            <w:pPr>
              <w:spacing w:after="40"/>
              <w:rPr>
                <w:smallCaps/>
                <w:sz w:val="20"/>
                <w:szCs w:val="20"/>
              </w:rPr>
            </w:pPr>
          </w:p>
        </w:tc>
        <w:tc>
          <w:tcPr>
            <w:tcW w:w="1900" w:type="dxa"/>
            <w:vAlign w:val="center"/>
          </w:tcPr>
          <w:p w14:paraId="50CC8D76" w14:textId="2E14BE48" w:rsidR="000602BA" w:rsidRPr="00DC7942" w:rsidRDefault="000602BA" w:rsidP="00DC7942">
            <w:pPr>
              <w:spacing w:after="40"/>
              <w:jc w:val="right"/>
              <w:rPr>
                <w:smallCaps/>
                <w:sz w:val="20"/>
                <w:szCs w:val="20"/>
              </w:rPr>
            </w:pPr>
            <w:r w:rsidRPr="00DC7942">
              <w:rPr>
                <w:smallCaps/>
                <w:sz w:val="20"/>
                <w:szCs w:val="20"/>
              </w:rPr>
              <w:t>200 $</w:t>
            </w:r>
          </w:p>
        </w:tc>
      </w:tr>
      <w:tr w:rsidR="000602BA" w:rsidRPr="00DC7942" w14:paraId="238AA0E0" w14:textId="77777777" w:rsidTr="00DC7942">
        <w:tc>
          <w:tcPr>
            <w:tcW w:w="4106" w:type="dxa"/>
            <w:vAlign w:val="center"/>
          </w:tcPr>
          <w:p w14:paraId="28F18296" w14:textId="4A761096" w:rsidR="000602BA" w:rsidRPr="00DC7942" w:rsidRDefault="000602BA" w:rsidP="00DC7942">
            <w:pPr>
              <w:spacing w:after="40"/>
              <w:rPr>
                <w:b/>
                <w:bCs/>
                <w:smallCaps/>
                <w:color w:val="C00000"/>
                <w:sz w:val="22"/>
                <w:szCs w:val="22"/>
              </w:rPr>
            </w:pPr>
            <w:r w:rsidRPr="00DC7942">
              <w:rPr>
                <w:b/>
                <w:bCs/>
                <w:smallCaps/>
                <w:color w:val="C00000"/>
                <w:sz w:val="22"/>
                <w:szCs w:val="22"/>
              </w:rPr>
              <w:t>profil pei langues :</w:t>
            </w:r>
          </w:p>
        </w:tc>
        <w:tc>
          <w:tcPr>
            <w:tcW w:w="5245" w:type="dxa"/>
            <w:gridSpan w:val="2"/>
          </w:tcPr>
          <w:p w14:paraId="6DD8E2E9" w14:textId="77777777" w:rsidR="000602BA" w:rsidRPr="00DC7942" w:rsidRDefault="000602BA" w:rsidP="00DC7942">
            <w:pPr>
              <w:spacing w:after="40"/>
              <w:rPr>
                <w:smallCaps/>
                <w:sz w:val="20"/>
                <w:szCs w:val="20"/>
              </w:rPr>
            </w:pPr>
          </w:p>
        </w:tc>
        <w:tc>
          <w:tcPr>
            <w:tcW w:w="1900" w:type="dxa"/>
            <w:vAlign w:val="center"/>
          </w:tcPr>
          <w:p w14:paraId="542B7DEC" w14:textId="32151524" w:rsidR="000602BA" w:rsidRPr="00DC7942" w:rsidRDefault="000602BA" w:rsidP="00DC7942">
            <w:pPr>
              <w:spacing w:after="40"/>
              <w:jc w:val="right"/>
              <w:rPr>
                <w:smallCaps/>
                <w:sz w:val="20"/>
                <w:szCs w:val="20"/>
              </w:rPr>
            </w:pPr>
            <w:r w:rsidRPr="00DC7942">
              <w:rPr>
                <w:smallCaps/>
                <w:sz w:val="20"/>
                <w:szCs w:val="20"/>
              </w:rPr>
              <w:t>125 $</w:t>
            </w:r>
          </w:p>
        </w:tc>
      </w:tr>
      <w:tr w:rsidR="000602BA" w:rsidRPr="00DC7942" w14:paraId="1FAF7749" w14:textId="77777777" w:rsidTr="00DC7942">
        <w:tc>
          <w:tcPr>
            <w:tcW w:w="4106" w:type="dxa"/>
            <w:vAlign w:val="center"/>
          </w:tcPr>
          <w:p w14:paraId="184A788F" w14:textId="505479B4" w:rsidR="000602BA" w:rsidRPr="00DC7942" w:rsidRDefault="000602BA" w:rsidP="00DC7942">
            <w:pPr>
              <w:spacing w:after="40"/>
              <w:rPr>
                <w:b/>
                <w:bCs/>
                <w:smallCaps/>
                <w:color w:val="C00000"/>
                <w:sz w:val="22"/>
                <w:szCs w:val="22"/>
              </w:rPr>
            </w:pPr>
            <w:r w:rsidRPr="00DC7942">
              <w:rPr>
                <w:b/>
                <w:bCs/>
                <w:smallCaps/>
                <w:color w:val="C00000"/>
                <w:sz w:val="22"/>
                <w:szCs w:val="22"/>
              </w:rPr>
              <w:t>profil pei sports et plein air :</w:t>
            </w:r>
          </w:p>
        </w:tc>
        <w:tc>
          <w:tcPr>
            <w:tcW w:w="5245" w:type="dxa"/>
            <w:gridSpan w:val="2"/>
          </w:tcPr>
          <w:p w14:paraId="14C2672A" w14:textId="77777777" w:rsidR="000602BA" w:rsidRPr="00DC7942" w:rsidRDefault="000602BA" w:rsidP="00DC7942">
            <w:pPr>
              <w:spacing w:after="40"/>
              <w:rPr>
                <w:smallCaps/>
                <w:sz w:val="20"/>
                <w:szCs w:val="20"/>
              </w:rPr>
            </w:pPr>
          </w:p>
        </w:tc>
        <w:tc>
          <w:tcPr>
            <w:tcW w:w="1900" w:type="dxa"/>
            <w:vAlign w:val="center"/>
          </w:tcPr>
          <w:p w14:paraId="7BFFCEDA" w14:textId="348606DF" w:rsidR="000602BA" w:rsidRPr="00DC7942" w:rsidRDefault="000602BA" w:rsidP="00DC7942">
            <w:pPr>
              <w:spacing w:after="40"/>
              <w:jc w:val="right"/>
              <w:rPr>
                <w:smallCaps/>
                <w:sz w:val="20"/>
                <w:szCs w:val="20"/>
              </w:rPr>
            </w:pPr>
            <w:r w:rsidRPr="00DC7942">
              <w:rPr>
                <w:smallCaps/>
                <w:sz w:val="20"/>
                <w:szCs w:val="20"/>
              </w:rPr>
              <w:t>300 $</w:t>
            </w:r>
          </w:p>
        </w:tc>
      </w:tr>
      <w:tr w:rsidR="000602BA" w:rsidRPr="00DC7942" w14:paraId="43862738" w14:textId="77777777" w:rsidTr="00DC7942">
        <w:tc>
          <w:tcPr>
            <w:tcW w:w="4106" w:type="dxa"/>
            <w:vAlign w:val="center"/>
          </w:tcPr>
          <w:p w14:paraId="297FE930" w14:textId="1836D4BB" w:rsidR="000602BA" w:rsidRPr="00DC7942" w:rsidRDefault="000602BA" w:rsidP="00DC7942">
            <w:pPr>
              <w:spacing w:after="40"/>
              <w:rPr>
                <w:b/>
                <w:bCs/>
                <w:smallCaps/>
                <w:color w:val="C00000"/>
                <w:sz w:val="22"/>
                <w:szCs w:val="22"/>
              </w:rPr>
            </w:pPr>
            <w:r w:rsidRPr="00DC7942">
              <w:rPr>
                <w:b/>
                <w:bCs/>
                <w:smallCaps/>
                <w:color w:val="C00000"/>
                <w:sz w:val="22"/>
                <w:szCs w:val="22"/>
              </w:rPr>
              <w:t>profil pei arts :</w:t>
            </w:r>
          </w:p>
        </w:tc>
        <w:tc>
          <w:tcPr>
            <w:tcW w:w="5245" w:type="dxa"/>
            <w:gridSpan w:val="2"/>
          </w:tcPr>
          <w:p w14:paraId="71092517" w14:textId="77777777" w:rsidR="000602BA" w:rsidRPr="00DC7942" w:rsidRDefault="000602BA" w:rsidP="00DC7942">
            <w:pPr>
              <w:spacing w:after="40"/>
              <w:rPr>
                <w:smallCaps/>
                <w:sz w:val="20"/>
                <w:szCs w:val="20"/>
              </w:rPr>
            </w:pPr>
          </w:p>
        </w:tc>
        <w:tc>
          <w:tcPr>
            <w:tcW w:w="1900" w:type="dxa"/>
            <w:vAlign w:val="center"/>
          </w:tcPr>
          <w:p w14:paraId="2B219CB9" w14:textId="00FC7B0C" w:rsidR="000602BA" w:rsidRPr="00DC7942" w:rsidRDefault="000602BA" w:rsidP="00DC7942">
            <w:pPr>
              <w:spacing w:after="40"/>
              <w:jc w:val="right"/>
              <w:rPr>
                <w:smallCaps/>
                <w:sz w:val="20"/>
                <w:szCs w:val="20"/>
              </w:rPr>
            </w:pPr>
            <w:r w:rsidRPr="00DC7942">
              <w:rPr>
                <w:smallCaps/>
                <w:sz w:val="20"/>
                <w:szCs w:val="20"/>
              </w:rPr>
              <w:t>100 $</w:t>
            </w:r>
          </w:p>
        </w:tc>
      </w:tr>
      <w:tr w:rsidR="000602BA" w:rsidRPr="00DC7942" w14:paraId="7726365A" w14:textId="77777777" w:rsidTr="00DC7942">
        <w:tc>
          <w:tcPr>
            <w:tcW w:w="4106" w:type="dxa"/>
          </w:tcPr>
          <w:p w14:paraId="0C9B6A29" w14:textId="2DE87714" w:rsidR="000602BA" w:rsidRPr="00DC7942" w:rsidRDefault="000602BA" w:rsidP="00DC7942">
            <w:pPr>
              <w:spacing w:after="40"/>
              <w:rPr>
                <w:b/>
                <w:bCs/>
                <w:smallCaps/>
                <w:color w:val="C00000"/>
                <w:sz w:val="22"/>
                <w:szCs w:val="22"/>
              </w:rPr>
            </w:pPr>
            <w:r w:rsidRPr="00DC7942">
              <w:rPr>
                <w:b/>
                <w:bCs/>
                <w:smallCaps/>
                <w:color w:val="C00000"/>
                <w:sz w:val="22"/>
                <w:szCs w:val="22"/>
              </w:rPr>
              <w:t>options artistiques :</w:t>
            </w:r>
          </w:p>
        </w:tc>
        <w:tc>
          <w:tcPr>
            <w:tcW w:w="5245" w:type="dxa"/>
            <w:gridSpan w:val="2"/>
          </w:tcPr>
          <w:p w14:paraId="3D836E5C" w14:textId="3E8C687C" w:rsidR="000602BA" w:rsidRPr="00C2639E" w:rsidRDefault="000602BA" w:rsidP="00DC7942">
            <w:pPr>
              <w:spacing w:after="40"/>
              <w:rPr>
                <w:b/>
                <w:bCs/>
                <w:i/>
                <w:iCs/>
                <w:sz w:val="20"/>
                <w:szCs w:val="20"/>
              </w:rPr>
            </w:pPr>
            <w:r w:rsidRPr="00C2639E">
              <w:rPr>
                <w:b/>
                <w:bCs/>
                <w:i/>
                <w:iCs/>
                <w:sz w:val="20"/>
                <w:szCs w:val="20"/>
              </w:rPr>
              <w:t>1 choix parmi les 3</w:t>
            </w:r>
          </w:p>
          <w:p w14:paraId="24D519F4" w14:textId="77777777" w:rsidR="000602BA" w:rsidRPr="00DC7942" w:rsidRDefault="000602BA" w:rsidP="00DC7942">
            <w:pPr>
              <w:spacing w:after="40"/>
              <w:rPr>
                <w:smallCaps/>
                <w:sz w:val="20"/>
                <w:szCs w:val="20"/>
              </w:rPr>
            </w:pPr>
            <w:r w:rsidRPr="00DC7942">
              <w:rPr>
                <w:smallCaps/>
                <w:sz w:val="20"/>
                <w:szCs w:val="20"/>
              </w:rPr>
              <w:t>Art dramatique</w:t>
            </w:r>
          </w:p>
          <w:p w14:paraId="0C3D91D5" w14:textId="77777777" w:rsidR="000602BA" w:rsidRPr="00DC7942" w:rsidRDefault="000602BA" w:rsidP="00DC7942">
            <w:pPr>
              <w:spacing w:after="40"/>
              <w:rPr>
                <w:smallCaps/>
                <w:sz w:val="20"/>
                <w:szCs w:val="20"/>
              </w:rPr>
            </w:pPr>
            <w:r w:rsidRPr="00DC7942">
              <w:rPr>
                <w:smallCaps/>
                <w:sz w:val="20"/>
                <w:szCs w:val="20"/>
              </w:rPr>
              <w:t>Arts plastiques</w:t>
            </w:r>
          </w:p>
          <w:p w14:paraId="7D8696A6" w14:textId="2C6CD200" w:rsidR="000602BA" w:rsidRPr="00DC7942" w:rsidRDefault="000602BA" w:rsidP="00DC7942">
            <w:pPr>
              <w:spacing w:after="40"/>
              <w:rPr>
                <w:smallCaps/>
                <w:sz w:val="20"/>
                <w:szCs w:val="20"/>
              </w:rPr>
            </w:pPr>
            <w:r w:rsidRPr="00DC7942">
              <w:rPr>
                <w:smallCaps/>
                <w:sz w:val="20"/>
                <w:szCs w:val="20"/>
              </w:rPr>
              <w:t>Danse</w:t>
            </w:r>
          </w:p>
        </w:tc>
        <w:tc>
          <w:tcPr>
            <w:tcW w:w="1900" w:type="dxa"/>
            <w:vAlign w:val="bottom"/>
          </w:tcPr>
          <w:p w14:paraId="5035AFBD" w14:textId="77777777" w:rsidR="000602BA" w:rsidRPr="00DC7942" w:rsidRDefault="000602BA" w:rsidP="00DC7942">
            <w:pPr>
              <w:spacing w:after="40"/>
              <w:jc w:val="right"/>
              <w:rPr>
                <w:smallCaps/>
                <w:sz w:val="20"/>
                <w:szCs w:val="20"/>
              </w:rPr>
            </w:pPr>
            <w:r w:rsidRPr="00DC7942">
              <w:rPr>
                <w:smallCaps/>
                <w:sz w:val="20"/>
                <w:szCs w:val="20"/>
              </w:rPr>
              <w:t>75 $</w:t>
            </w:r>
          </w:p>
          <w:p w14:paraId="74119503" w14:textId="77777777" w:rsidR="000602BA" w:rsidRPr="00DC7942" w:rsidRDefault="000602BA" w:rsidP="00DC7942">
            <w:pPr>
              <w:spacing w:after="40"/>
              <w:jc w:val="right"/>
              <w:rPr>
                <w:smallCaps/>
                <w:sz w:val="20"/>
                <w:szCs w:val="20"/>
              </w:rPr>
            </w:pPr>
            <w:r w:rsidRPr="00DC7942">
              <w:rPr>
                <w:smallCaps/>
                <w:sz w:val="20"/>
                <w:szCs w:val="20"/>
              </w:rPr>
              <w:t>60 $</w:t>
            </w:r>
          </w:p>
          <w:p w14:paraId="41446011" w14:textId="0D262DE7" w:rsidR="000602BA" w:rsidRPr="00DC7942" w:rsidRDefault="000602BA" w:rsidP="00DC7942">
            <w:pPr>
              <w:spacing w:after="40"/>
              <w:jc w:val="right"/>
              <w:rPr>
                <w:smallCaps/>
                <w:sz w:val="20"/>
                <w:szCs w:val="20"/>
              </w:rPr>
            </w:pPr>
            <w:r w:rsidRPr="00DC7942">
              <w:rPr>
                <w:smallCaps/>
                <w:sz w:val="20"/>
                <w:szCs w:val="20"/>
              </w:rPr>
              <w:t>600 $</w:t>
            </w:r>
          </w:p>
        </w:tc>
      </w:tr>
      <w:tr w:rsidR="000602BA" w:rsidRPr="00DC7942" w14:paraId="7B63D3BC" w14:textId="77777777" w:rsidTr="00DC7942">
        <w:tc>
          <w:tcPr>
            <w:tcW w:w="4106" w:type="dxa"/>
            <w:vAlign w:val="center"/>
          </w:tcPr>
          <w:p w14:paraId="55851664" w14:textId="3514318F" w:rsidR="000602BA" w:rsidRPr="00DC7942" w:rsidRDefault="000602BA" w:rsidP="00DC7942">
            <w:pPr>
              <w:spacing w:after="40"/>
              <w:rPr>
                <w:b/>
                <w:bCs/>
                <w:smallCaps/>
                <w:color w:val="C00000"/>
                <w:sz w:val="22"/>
                <w:szCs w:val="22"/>
              </w:rPr>
            </w:pPr>
            <w:r w:rsidRPr="00DC7942">
              <w:rPr>
                <w:b/>
                <w:bCs/>
                <w:smallCaps/>
                <w:color w:val="C00000"/>
                <w:sz w:val="22"/>
                <w:szCs w:val="22"/>
              </w:rPr>
              <w:t>frais afférents :</w:t>
            </w:r>
          </w:p>
        </w:tc>
        <w:tc>
          <w:tcPr>
            <w:tcW w:w="5245" w:type="dxa"/>
            <w:gridSpan w:val="2"/>
          </w:tcPr>
          <w:p w14:paraId="6DB8EE3D" w14:textId="77777777" w:rsidR="000602BA" w:rsidRPr="00DC7942" w:rsidRDefault="000602BA" w:rsidP="00DC7942">
            <w:pPr>
              <w:spacing w:after="40"/>
              <w:rPr>
                <w:smallCaps/>
                <w:sz w:val="20"/>
                <w:szCs w:val="20"/>
              </w:rPr>
            </w:pPr>
          </w:p>
        </w:tc>
        <w:tc>
          <w:tcPr>
            <w:tcW w:w="1900" w:type="dxa"/>
            <w:vAlign w:val="bottom"/>
          </w:tcPr>
          <w:p w14:paraId="6A989A49" w14:textId="1564E567" w:rsidR="000602BA" w:rsidRPr="00DC7942" w:rsidRDefault="000602BA" w:rsidP="00DC7942">
            <w:pPr>
              <w:spacing w:after="40"/>
              <w:jc w:val="right"/>
              <w:rPr>
                <w:smallCaps/>
                <w:sz w:val="20"/>
                <w:szCs w:val="20"/>
              </w:rPr>
            </w:pPr>
            <w:r w:rsidRPr="00DC7942">
              <w:rPr>
                <w:smallCaps/>
                <w:sz w:val="20"/>
                <w:szCs w:val="20"/>
              </w:rPr>
              <w:t>75 $</w:t>
            </w:r>
          </w:p>
        </w:tc>
      </w:tr>
      <w:tr w:rsidR="000602BA" w:rsidRPr="00DC7942" w14:paraId="56685067" w14:textId="77777777" w:rsidTr="00DC7942">
        <w:tc>
          <w:tcPr>
            <w:tcW w:w="4106" w:type="dxa"/>
            <w:vAlign w:val="center"/>
          </w:tcPr>
          <w:p w14:paraId="185B8FFF" w14:textId="4551C7E4" w:rsidR="000602BA" w:rsidRPr="00DC7942" w:rsidRDefault="000602BA" w:rsidP="00DC7942">
            <w:pPr>
              <w:spacing w:after="40"/>
              <w:rPr>
                <w:b/>
                <w:bCs/>
                <w:smallCaps/>
                <w:color w:val="C00000"/>
                <w:sz w:val="22"/>
                <w:szCs w:val="22"/>
              </w:rPr>
            </w:pPr>
            <w:r w:rsidRPr="00DC7942">
              <w:rPr>
                <w:b/>
                <w:bCs/>
                <w:smallCaps/>
                <w:color w:val="C00000"/>
                <w:sz w:val="22"/>
                <w:szCs w:val="22"/>
              </w:rPr>
              <w:t>cotisation volontaire à la fondation</w:t>
            </w:r>
          </w:p>
        </w:tc>
        <w:tc>
          <w:tcPr>
            <w:tcW w:w="5245" w:type="dxa"/>
            <w:gridSpan w:val="2"/>
          </w:tcPr>
          <w:p w14:paraId="0BAFF3E5" w14:textId="77777777" w:rsidR="000602BA" w:rsidRPr="00DC7942" w:rsidRDefault="000602BA" w:rsidP="00DC7942">
            <w:pPr>
              <w:spacing w:after="40"/>
              <w:rPr>
                <w:smallCaps/>
                <w:sz w:val="20"/>
                <w:szCs w:val="20"/>
              </w:rPr>
            </w:pPr>
          </w:p>
        </w:tc>
        <w:tc>
          <w:tcPr>
            <w:tcW w:w="1900" w:type="dxa"/>
            <w:vAlign w:val="bottom"/>
          </w:tcPr>
          <w:p w14:paraId="782C4BE4" w14:textId="42939E50" w:rsidR="000602BA" w:rsidRPr="00DC7942" w:rsidRDefault="000602BA" w:rsidP="00DC7942">
            <w:pPr>
              <w:spacing w:after="40"/>
              <w:jc w:val="right"/>
              <w:rPr>
                <w:smallCaps/>
                <w:sz w:val="20"/>
                <w:szCs w:val="20"/>
              </w:rPr>
            </w:pPr>
            <w:r w:rsidRPr="00DC7942">
              <w:rPr>
                <w:smallCaps/>
                <w:sz w:val="20"/>
                <w:szCs w:val="20"/>
              </w:rPr>
              <w:t>105 $</w:t>
            </w:r>
          </w:p>
        </w:tc>
      </w:tr>
      <w:tr w:rsidR="000602BA" w:rsidRPr="00DC7942" w14:paraId="636B1CAF" w14:textId="77777777" w:rsidTr="00DC7942">
        <w:tc>
          <w:tcPr>
            <w:tcW w:w="4106" w:type="dxa"/>
            <w:vAlign w:val="center"/>
          </w:tcPr>
          <w:p w14:paraId="14CD8DB4" w14:textId="74AAB544" w:rsidR="000602BA" w:rsidRPr="00DC7942" w:rsidRDefault="000602BA" w:rsidP="00DC7942">
            <w:pPr>
              <w:spacing w:after="40"/>
              <w:rPr>
                <w:b/>
                <w:bCs/>
                <w:smallCaps/>
                <w:color w:val="C00000"/>
                <w:sz w:val="22"/>
                <w:szCs w:val="22"/>
              </w:rPr>
            </w:pPr>
            <w:r w:rsidRPr="00DC7942">
              <w:rPr>
                <w:b/>
                <w:bCs/>
                <w:smallCaps/>
                <w:color w:val="C00000"/>
                <w:sz w:val="22"/>
                <w:szCs w:val="22"/>
              </w:rPr>
              <w:t>transport scolaire :</w:t>
            </w:r>
          </w:p>
        </w:tc>
        <w:tc>
          <w:tcPr>
            <w:tcW w:w="5245" w:type="dxa"/>
            <w:gridSpan w:val="2"/>
          </w:tcPr>
          <w:p w14:paraId="2CC1F1DB" w14:textId="77777777" w:rsidR="000602BA" w:rsidRPr="00DC7942" w:rsidRDefault="000602BA" w:rsidP="00DC7942">
            <w:pPr>
              <w:spacing w:after="40"/>
              <w:rPr>
                <w:smallCaps/>
                <w:sz w:val="20"/>
                <w:szCs w:val="20"/>
              </w:rPr>
            </w:pPr>
          </w:p>
        </w:tc>
        <w:tc>
          <w:tcPr>
            <w:tcW w:w="1900" w:type="dxa"/>
            <w:vAlign w:val="bottom"/>
          </w:tcPr>
          <w:p w14:paraId="276832A1" w14:textId="77777777" w:rsidR="000602BA" w:rsidRPr="00DC7942" w:rsidRDefault="000602BA" w:rsidP="00DC7942">
            <w:pPr>
              <w:spacing w:after="40"/>
              <w:jc w:val="right"/>
              <w:rPr>
                <w:smallCaps/>
                <w:sz w:val="20"/>
                <w:szCs w:val="20"/>
              </w:rPr>
            </w:pPr>
          </w:p>
        </w:tc>
      </w:tr>
      <w:tr w:rsidR="000602BA" w:rsidRPr="00DC7942" w14:paraId="075752CF" w14:textId="77777777" w:rsidTr="00DC7942">
        <w:tc>
          <w:tcPr>
            <w:tcW w:w="11251" w:type="dxa"/>
            <w:gridSpan w:val="4"/>
          </w:tcPr>
          <w:p w14:paraId="30CE40D0" w14:textId="14472A01" w:rsidR="004439B2" w:rsidRDefault="002E7FC1" w:rsidP="00DC7942">
            <w:pPr>
              <w:pStyle w:val="Corpsdetexte2"/>
              <w:rPr>
                <w:sz w:val="20"/>
                <w:szCs w:val="20"/>
              </w:rPr>
            </w:pPr>
            <w:r>
              <w:rPr>
                <w:sz w:val="20"/>
                <w:szCs w:val="20"/>
              </w:rPr>
              <w:t>E</w:t>
            </w:r>
            <w:r w:rsidR="00C2639E">
              <w:rPr>
                <w:sz w:val="20"/>
                <w:szCs w:val="20"/>
              </w:rPr>
              <w:t>n 2021-2022, des frais de 400 $ par élève étaient exigés pour le transport par la C.S.S.R.S d’une élève fréquentant une école privée. Quant aux élèves demeurant hors du territoire de la C.S.S.R.S. (taxes scolaires payées dans une autre commission scolaire que celle de Sherbrooke), les frais s’élevaient à 745 $</w:t>
            </w:r>
          </w:p>
          <w:p w14:paraId="0433F783" w14:textId="09232476" w:rsidR="00C2639E" w:rsidRDefault="00C2639E" w:rsidP="00DC7942">
            <w:pPr>
              <w:pStyle w:val="Corpsdetexte2"/>
              <w:rPr>
                <w:sz w:val="20"/>
                <w:szCs w:val="20"/>
              </w:rPr>
            </w:pPr>
          </w:p>
          <w:p w14:paraId="243A69E8" w14:textId="678732B3" w:rsidR="002E7FC1" w:rsidRDefault="002E7FC1" w:rsidP="00DC7942">
            <w:pPr>
              <w:pStyle w:val="Corpsdetexte2"/>
              <w:rPr>
                <w:sz w:val="20"/>
                <w:szCs w:val="20"/>
              </w:rPr>
            </w:pPr>
            <w:r>
              <w:rPr>
                <w:sz w:val="20"/>
                <w:szCs w:val="20"/>
              </w:rPr>
              <w:t>Nous sommes en attente des tarifs qui seront applicables pour l’année scolaire 2022-2023. Ceux de l’année en cours sont donc présentés à titre indicatifs seulement et sont sujets à changement.</w:t>
            </w:r>
          </w:p>
          <w:p w14:paraId="1F89DFB1" w14:textId="4FC417B4" w:rsidR="00A21E54" w:rsidRPr="00DC7942" w:rsidRDefault="00A21E54" w:rsidP="002E7FC1">
            <w:pPr>
              <w:pStyle w:val="Corpsdetexte2"/>
              <w:rPr>
                <w:sz w:val="20"/>
                <w:szCs w:val="20"/>
              </w:rPr>
            </w:pPr>
          </w:p>
        </w:tc>
      </w:tr>
      <w:tr w:rsidR="004439B2" w:rsidRPr="00DC7942" w14:paraId="001688DE" w14:textId="77777777" w:rsidTr="00DC7942">
        <w:tc>
          <w:tcPr>
            <w:tcW w:w="11251" w:type="dxa"/>
            <w:gridSpan w:val="4"/>
            <w:vAlign w:val="bottom"/>
          </w:tcPr>
          <w:p w14:paraId="5D90CE71" w14:textId="77777777" w:rsidR="004439B2" w:rsidRPr="00DC7942" w:rsidRDefault="004439B2" w:rsidP="00DC7942">
            <w:pPr>
              <w:spacing w:after="0"/>
              <w:rPr>
                <w:sz w:val="20"/>
                <w:szCs w:val="20"/>
              </w:rPr>
            </w:pPr>
            <w:r w:rsidRPr="00DC7942">
              <w:rPr>
                <w:sz w:val="20"/>
                <w:szCs w:val="20"/>
              </w:rPr>
              <w:t>Les droits de scolarité, les frais pour les différents profils et options artistiques, les frais afférents, la cotisation volontaire à la Fondation, les activités de niveau et les frais de transports pourront être acquittés comme suit :</w:t>
            </w:r>
          </w:p>
          <w:p w14:paraId="6ADECACA" w14:textId="4BB44390" w:rsidR="00DC7942" w:rsidRPr="00DC7942" w:rsidRDefault="00DC7942" w:rsidP="00DC7942">
            <w:pPr>
              <w:spacing w:after="0"/>
              <w:rPr>
                <w:sz w:val="20"/>
                <w:szCs w:val="20"/>
              </w:rPr>
            </w:pPr>
          </w:p>
        </w:tc>
      </w:tr>
      <w:tr w:rsidR="004439B2" w:rsidRPr="00DC7942" w14:paraId="2CB7C3D2" w14:textId="77777777" w:rsidTr="00DC7942">
        <w:tc>
          <w:tcPr>
            <w:tcW w:w="6658" w:type="dxa"/>
            <w:gridSpan w:val="2"/>
          </w:tcPr>
          <w:p w14:paraId="0F3A07CF" w14:textId="77777777" w:rsidR="00DC7942" w:rsidRPr="00DC7942" w:rsidRDefault="004439B2" w:rsidP="00DC7942">
            <w:pPr>
              <w:pStyle w:val="Textedebulles"/>
              <w:spacing w:after="0"/>
              <w:rPr>
                <w:rFonts w:ascii="Century Gothic" w:hAnsi="Century Gothic" w:cs="Times New Roman"/>
                <w:sz w:val="20"/>
                <w:szCs w:val="20"/>
                <w:u w:val="single"/>
              </w:rPr>
            </w:pPr>
            <w:r w:rsidRPr="00DC7942">
              <w:rPr>
                <w:rFonts w:ascii="Century Gothic" w:hAnsi="Century Gothic" w:cs="Times New Roman"/>
                <w:sz w:val="20"/>
                <w:szCs w:val="20"/>
                <w:u w:val="single"/>
              </w:rPr>
              <w:t xml:space="preserve">Un (1) prélèvement préautorisé </w:t>
            </w:r>
          </w:p>
          <w:p w14:paraId="73416DEF" w14:textId="374C8FEB" w:rsidR="004439B2" w:rsidRPr="00DC7942" w:rsidRDefault="004439B2" w:rsidP="00DC7942">
            <w:pPr>
              <w:pStyle w:val="Textedebulles"/>
              <w:spacing w:after="0"/>
              <w:rPr>
                <w:rFonts w:ascii="Century Gothic" w:hAnsi="Century Gothic" w:cs="Times New Roman"/>
                <w:sz w:val="20"/>
                <w:szCs w:val="20"/>
              </w:rPr>
            </w:pPr>
            <w:r w:rsidRPr="00DC7942">
              <w:rPr>
                <w:rFonts w:ascii="Century Gothic" w:hAnsi="Century Gothic" w:cs="Times New Roman"/>
                <w:sz w:val="20"/>
                <w:szCs w:val="20"/>
              </w:rPr>
              <w:t>ou un (1) chèque postdaté</w:t>
            </w:r>
          </w:p>
          <w:p w14:paraId="4DED1FC3" w14:textId="174CAACE" w:rsidR="00DC7942" w:rsidRPr="00DC7942" w:rsidRDefault="00DC7942" w:rsidP="00DC7942">
            <w:pPr>
              <w:pStyle w:val="Textedebulles"/>
              <w:spacing w:after="0"/>
              <w:rPr>
                <w:rFonts w:ascii="Century Gothic" w:hAnsi="Century Gothic" w:cs="Times New Roman"/>
                <w:sz w:val="20"/>
                <w:szCs w:val="20"/>
              </w:rPr>
            </w:pPr>
          </w:p>
        </w:tc>
        <w:tc>
          <w:tcPr>
            <w:tcW w:w="4593" w:type="dxa"/>
            <w:gridSpan w:val="2"/>
          </w:tcPr>
          <w:p w14:paraId="4B9EF8B3" w14:textId="25A7A8B0" w:rsidR="004439B2" w:rsidRPr="00DC7942" w:rsidRDefault="00A21E54" w:rsidP="00DC7942">
            <w:pPr>
              <w:spacing w:after="0"/>
              <w:rPr>
                <w:sz w:val="20"/>
                <w:szCs w:val="20"/>
              </w:rPr>
            </w:pPr>
            <w:r w:rsidRPr="00DC7942">
              <w:rPr>
                <w:sz w:val="20"/>
                <w:szCs w:val="20"/>
              </w:rPr>
              <w:t xml:space="preserve">15 ou </w:t>
            </w:r>
            <w:r w:rsidR="004439B2" w:rsidRPr="00DC7942">
              <w:rPr>
                <w:sz w:val="20"/>
                <w:szCs w:val="20"/>
              </w:rPr>
              <w:t>20 septembre</w:t>
            </w:r>
            <w:r w:rsidRPr="00DC7942">
              <w:rPr>
                <w:sz w:val="20"/>
                <w:szCs w:val="20"/>
              </w:rPr>
              <w:t xml:space="preserve"> 2022</w:t>
            </w:r>
          </w:p>
        </w:tc>
      </w:tr>
      <w:tr w:rsidR="00A21E54" w:rsidRPr="00DC7942" w14:paraId="361BBE8A" w14:textId="77777777" w:rsidTr="00DC7942">
        <w:tc>
          <w:tcPr>
            <w:tcW w:w="6658" w:type="dxa"/>
            <w:gridSpan w:val="2"/>
          </w:tcPr>
          <w:p w14:paraId="7EFB9405" w14:textId="77777777" w:rsidR="00DC7942" w:rsidRPr="00DC7942" w:rsidRDefault="00A21E54" w:rsidP="00DC7942">
            <w:pPr>
              <w:pStyle w:val="Titre1"/>
            </w:pPr>
            <w:r w:rsidRPr="00DC7942">
              <w:t xml:space="preserve">Quatre (4) prélèvement préautorisés égaux </w:t>
            </w:r>
          </w:p>
          <w:p w14:paraId="7CFDF8E1" w14:textId="404A5715" w:rsidR="00A21E54" w:rsidRPr="00DC7942" w:rsidRDefault="00A21E54" w:rsidP="00DC7942">
            <w:pPr>
              <w:spacing w:after="0"/>
              <w:rPr>
                <w:sz w:val="20"/>
                <w:szCs w:val="20"/>
              </w:rPr>
            </w:pPr>
            <w:r w:rsidRPr="00DC7942">
              <w:rPr>
                <w:sz w:val="20"/>
                <w:szCs w:val="20"/>
              </w:rPr>
              <w:t>ou quatre (4) chèques postdatés</w:t>
            </w:r>
          </w:p>
          <w:p w14:paraId="70C14A82" w14:textId="61BF2511" w:rsidR="00DC7942" w:rsidRPr="00DC7942" w:rsidRDefault="00DC7942" w:rsidP="00DC7942">
            <w:pPr>
              <w:spacing w:after="0"/>
              <w:rPr>
                <w:sz w:val="20"/>
                <w:szCs w:val="20"/>
              </w:rPr>
            </w:pPr>
          </w:p>
        </w:tc>
        <w:tc>
          <w:tcPr>
            <w:tcW w:w="4593" w:type="dxa"/>
            <w:gridSpan w:val="2"/>
          </w:tcPr>
          <w:p w14:paraId="4254465A" w14:textId="27B1FFB5" w:rsidR="00A21E54" w:rsidRPr="00DC7942" w:rsidRDefault="00A21E54" w:rsidP="00DC7942">
            <w:pPr>
              <w:spacing w:after="0"/>
              <w:rPr>
                <w:sz w:val="20"/>
                <w:szCs w:val="20"/>
              </w:rPr>
            </w:pPr>
            <w:r w:rsidRPr="00DC7942">
              <w:rPr>
                <w:sz w:val="20"/>
                <w:szCs w:val="20"/>
              </w:rPr>
              <w:t>15 ou 20 septembre, 15 ou 20 novembre 2022, 15 ou 20 février, 15 ou 20 avril 2023</w:t>
            </w:r>
          </w:p>
        </w:tc>
      </w:tr>
      <w:tr w:rsidR="00A21E54" w:rsidRPr="00DC7942" w14:paraId="504B7484" w14:textId="77777777" w:rsidTr="00DC7942">
        <w:tc>
          <w:tcPr>
            <w:tcW w:w="6658" w:type="dxa"/>
            <w:gridSpan w:val="2"/>
          </w:tcPr>
          <w:p w14:paraId="564BDA7F" w14:textId="77777777" w:rsidR="00DC7942" w:rsidRPr="00DC7942" w:rsidRDefault="00A21E54" w:rsidP="00DC7942">
            <w:pPr>
              <w:pStyle w:val="Titre1"/>
            </w:pPr>
            <w:r w:rsidRPr="00DC7942">
              <w:t xml:space="preserve">Dix (10) prélèvements préautorisés égaux </w:t>
            </w:r>
          </w:p>
          <w:p w14:paraId="67C8C870" w14:textId="146A8A64" w:rsidR="00A21E54" w:rsidRPr="00DC7942" w:rsidRDefault="00A21E54" w:rsidP="00DC7942">
            <w:pPr>
              <w:spacing w:after="0"/>
              <w:rPr>
                <w:sz w:val="20"/>
                <w:szCs w:val="20"/>
              </w:rPr>
            </w:pPr>
            <w:r w:rsidRPr="00DC7942">
              <w:rPr>
                <w:sz w:val="20"/>
                <w:szCs w:val="20"/>
              </w:rPr>
              <w:t xml:space="preserve">ou dix (10) chèques </w:t>
            </w:r>
            <w:r w:rsidR="00DC7942" w:rsidRPr="00DC7942">
              <w:rPr>
                <w:sz w:val="20"/>
                <w:szCs w:val="20"/>
              </w:rPr>
              <w:t>postdatés</w:t>
            </w:r>
          </w:p>
        </w:tc>
        <w:tc>
          <w:tcPr>
            <w:tcW w:w="4593" w:type="dxa"/>
            <w:gridSpan w:val="2"/>
          </w:tcPr>
          <w:p w14:paraId="0C8E955D" w14:textId="77777777" w:rsidR="00A21E54" w:rsidRDefault="00A21E54" w:rsidP="00DC7942">
            <w:pPr>
              <w:spacing w:after="0"/>
              <w:rPr>
                <w:sz w:val="20"/>
                <w:szCs w:val="20"/>
              </w:rPr>
            </w:pPr>
            <w:r w:rsidRPr="00DC7942">
              <w:rPr>
                <w:sz w:val="20"/>
                <w:szCs w:val="20"/>
              </w:rPr>
              <w:t>15 ou 20 septembre 2022 au 15 ou 20 juin 2023 inclusivement</w:t>
            </w:r>
          </w:p>
          <w:p w14:paraId="1CBE6C3F" w14:textId="5658179C" w:rsidR="00DC7942" w:rsidRPr="00DC7942" w:rsidRDefault="00DC7942" w:rsidP="00DC7942">
            <w:pPr>
              <w:spacing w:after="0"/>
              <w:rPr>
                <w:sz w:val="20"/>
                <w:szCs w:val="20"/>
              </w:rPr>
            </w:pPr>
          </w:p>
        </w:tc>
      </w:tr>
      <w:tr w:rsidR="00A21E54" w:rsidRPr="00DC7942" w14:paraId="3461F7E4" w14:textId="77777777" w:rsidTr="00DC7942">
        <w:tc>
          <w:tcPr>
            <w:tcW w:w="11251" w:type="dxa"/>
            <w:gridSpan w:val="4"/>
          </w:tcPr>
          <w:p w14:paraId="06499A19" w14:textId="77777777" w:rsidR="00A21E54" w:rsidRDefault="00A21E54" w:rsidP="00DC7942">
            <w:pPr>
              <w:spacing w:after="0"/>
              <w:rPr>
                <w:sz w:val="20"/>
                <w:szCs w:val="20"/>
              </w:rPr>
            </w:pPr>
            <w:r w:rsidRPr="00DC7942">
              <w:rPr>
                <w:sz w:val="20"/>
                <w:szCs w:val="20"/>
              </w:rPr>
              <w:t>L’établissement accorde une diminution des droits de SCOLARITÉ à toute famille ayant 2, 3 ou 4 filles fréquentant simultanément le Mont : soit 20 % pour une deuxième fille inscrite, 40 % pour une troisième et 100 % ou la gratuité pour une quatrième. Le rabais est toujours applicable sur les frais de scolarité de la plus jeune.</w:t>
            </w:r>
          </w:p>
          <w:p w14:paraId="788F8158" w14:textId="5CE2DD1D" w:rsidR="00DC7942" w:rsidRPr="00DC7942" w:rsidRDefault="00DC7942" w:rsidP="00DC7942">
            <w:pPr>
              <w:spacing w:after="0"/>
              <w:rPr>
                <w:sz w:val="20"/>
                <w:szCs w:val="20"/>
              </w:rPr>
            </w:pPr>
          </w:p>
        </w:tc>
      </w:tr>
      <w:tr w:rsidR="00A21E54" w:rsidRPr="00DC7942" w14:paraId="0B14FA83" w14:textId="77777777" w:rsidTr="00DC7942">
        <w:tc>
          <w:tcPr>
            <w:tcW w:w="11251" w:type="dxa"/>
            <w:gridSpan w:val="4"/>
          </w:tcPr>
          <w:p w14:paraId="0F01E26D" w14:textId="59B979C3" w:rsidR="00A21E54" w:rsidRDefault="00A21E54" w:rsidP="00DC7942">
            <w:pPr>
              <w:pStyle w:val="Textedebulles"/>
              <w:spacing w:after="0"/>
              <w:rPr>
                <w:rFonts w:ascii="Century Gothic" w:hAnsi="Century Gothic" w:cs="Times New Roman"/>
                <w:b/>
                <w:bCs/>
                <w:sz w:val="20"/>
                <w:szCs w:val="20"/>
              </w:rPr>
            </w:pPr>
            <w:r w:rsidRPr="00DC7942">
              <w:rPr>
                <w:rFonts w:ascii="Century Gothic" w:hAnsi="Century Gothic" w:cs="Times New Roman"/>
                <w:b/>
                <w:bCs/>
                <w:sz w:val="20"/>
                <w:szCs w:val="20"/>
              </w:rPr>
              <w:t xml:space="preserve">Le matériel obligatoire est payable </w:t>
            </w:r>
            <w:r w:rsidR="002E7FC1">
              <w:rPr>
                <w:rFonts w:ascii="Century Gothic" w:hAnsi="Century Gothic" w:cs="Times New Roman"/>
                <w:b/>
                <w:bCs/>
                <w:sz w:val="20"/>
                <w:szCs w:val="20"/>
              </w:rPr>
              <w:t>en</w:t>
            </w:r>
            <w:r w:rsidRPr="00DC7942">
              <w:rPr>
                <w:rFonts w:ascii="Century Gothic" w:hAnsi="Century Gothic" w:cs="Times New Roman"/>
                <w:b/>
                <w:bCs/>
                <w:sz w:val="20"/>
                <w:szCs w:val="20"/>
              </w:rPr>
              <w:t xml:space="preserve"> septembre 2022</w:t>
            </w:r>
          </w:p>
          <w:p w14:paraId="02301EA9" w14:textId="50A96E86" w:rsidR="00DC7942" w:rsidRPr="00DC7942" w:rsidRDefault="00DC7942" w:rsidP="00DC7942">
            <w:pPr>
              <w:pStyle w:val="Textedebulles"/>
              <w:spacing w:after="0"/>
              <w:rPr>
                <w:rFonts w:ascii="Century Gothic" w:hAnsi="Century Gothic" w:cs="Times New Roman"/>
                <w:b/>
                <w:bCs/>
                <w:sz w:val="20"/>
                <w:szCs w:val="20"/>
              </w:rPr>
            </w:pPr>
          </w:p>
        </w:tc>
      </w:tr>
      <w:tr w:rsidR="00A21E54" w:rsidRPr="00DC7942" w14:paraId="0996D559" w14:textId="77777777" w:rsidTr="00DC7942">
        <w:tc>
          <w:tcPr>
            <w:tcW w:w="11251" w:type="dxa"/>
            <w:gridSpan w:val="4"/>
          </w:tcPr>
          <w:p w14:paraId="7C08138C" w14:textId="77777777" w:rsidR="00A21E54" w:rsidRDefault="00A21E54" w:rsidP="00DC7942">
            <w:pPr>
              <w:spacing w:after="0"/>
              <w:rPr>
                <w:sz w:val="20"/>
                <w:szCs w:val="20"/>
              </w:rPr>
            </w:pPr>
            <w:r w:rsidRPr="00DC7942">
              <w:rPr>
                <w:sz w:val="20"/>
                <w:szCs w:val="20"/>
              </w:rPr>
              <w:t xml:space="preserve">La Fondation ainsi que la Corporation du Mont Notre-Dame peuvent accorder annuellement, aux familles dans le besoin, des bourses couvrant une partie des droits de scolarité de l’élève. Cette demande d’aide financière doit parvenir à nos bureaux </w:t>
            </w:r>
            <w:r w:rsidRPr="00DC7942">
              <w:rPr>
                <w:b/>
                <w:bCs/>
                <w:sz w:val="20"/>
                <w:szCs w:val="20"/>
              </w:rPr>
              <w:t>au plus tard le 1</w:t>
            </w:r>
            <w:r w:rsidRPr="00DC7942">
              <w:rPr>
                <w:b/>
                <w:bCs/>
                <w:sz w:val="20"/>
                <w:szCs w:val="20"/>
                <w:vertAlign w:val="superscript"/>
              </w:rPr>
              <w:t>er</w:t>
            </w:r>
            <w:r w:rsidRPr="00DC7942">
              <w:rPr>
                <w:b/>
                <w:bCs/>
                <w:sz w:val="20"/>
                <w:szCs w:val="20"/>
              </w:rPr>
              <w:t xml:space="preserve"> mai 2022</w:t>
            </w:r>
            <w:r w:rsidRPr="00DC7942">
              <w:rPr>
                <w:sz w:val="20"/>
                <w:szCs w:val="20"/>
              </w:rPr>
              <w:t>.</w:t>
            </w:r>
          </w:p>
          <w:p w14:paraId="14909452" w14:textId="5441D152" w:rsidR="00DC7942" w:rsidRPr="00DC7942" w:rsidRDefault="00DC7942" w:rsidP="00DC7942">
            <w:pPr>
              <w:spacing w:after="0"/>
              <w:rPr>
                <w:sz w:val="20"/>
                <w:szCs w:val="20"/>
              </w:rPr>
            </w:pPr>
          </w:p>
        </w:tc>
      </w:tr>
      <w:tr w:rsidR="00A21E54" w:rsidRPr="00DC7942" w14:paraId="58F97269" w14:textId="77777777" w:rsidTr="00DC7942">
        <w:tc>
          <w:tcPr>
            <w:tcW w:w="11251" w:type="dxa"/>
            <w:gridSpan w:val="4"/>
          </w:tcPr>
          <w:p w14:paraId="2AEC0C9B" w14:textId="2FD98B74" w:rsidR="00A21E54" w:rsidRPr="00DC7942" w:rsidRDefault="00A21E54" w:rsidP="00DC7942">
            <w:pPr>
              <w:pStyle w:val="En-tte"/>
              <w:tabs>
                <w:tab w:val="clear" w:pos="4536"/>
                <w:tab w:val="clear" w:pos="9072"/>
              </w:tabs>
              <w:spacing w:after="0"/>
              <w:rPr>
                <w:rFonts w:ascii="Freestyle Script" w:hAnsi="Freestyle Script"/>
              </w:rPr>
            </w:pPr>
            <w:r w:rsidRPr="00DC7942">
              <w:rPr>
                <w:rFonts w:ascii="Freestyle Script" w:hAnsi="Freestyle Script"/>
              </w:rPr>
              <w:t>Le Conseil d’administration</w:t>
            </w:r>
          </w:p>
          <w:p w14:paraId="689937AA" w14:textId="011C04AD" w:rsidR="00A21E54" w:rsidRPr="00DC7942" w:rsidRDefault="00A21E54" w:rsidP="00DC7942">
            <w:pPr>
              <w:spacing w:after="0"/>
              <w:rPr>
                <w:sz w:val="20"/>
                <w:szCs w:val="20"/>
              </w:rPr>
            </w:pPr>
            <w:r w:rsidRPr="00DC7942">
              <w:rPr>
                <w:sz w:val="20"/>
                <w:szCs w:val="20"/>
              </w:rPr>
              <w:t>Mont Notre-Dame</w:t>
            </w:r>
          </w:p>
        </w:tc>
      </w:tr>
    </w:tbl>
    <w:p w14:paraId="7C4488A2" w14:textId="4EF54008" w:rsidR="000A1ECB" w:rsidRPr="00CD3E38" w:rsidRDefault="000A1ECB" w:rsidP="00CD3E38"/>
    <w:sectPr w:rsidR="000A1ECB" w:rsidRPr="00CD3E38" w:rsidSect="00DC7942">
      <w:headerReference w:type="default" r:id="rId6"/>
      <w:pgSz w:w="12240" w:h="15840"/>
      <w:pgMar w:top="1276" w:right="709" w:bottom="426"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BDED" w14:textId="77777777" w:rsidR="00AA7D45" w:rsidRDefault="00AA7D45" w:rsidP="003B486E">
      <w:r>
        <w:separator/>
      </w:r>
    </w:p>
  </w:endnote>
  <w:endnote w:type="continuationSeparator" w:id="0">
    <w:p w14:paraId="7307D077" w14:textId="77777777" w:rsidR="00AA7D45" w:rsidRDefault="00AA7D45" w:rsidP="003B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Lora">
    <w:altName w:val="Lora"/>
    <w:charset w:val="00"/>
    <w:family w:val="auto"/>
    <w:pitch w:val="variable"/>
    <w:sig w:usb0="A00002FF" w:usb1="5000204B" w:usb2="00000000" w:usb3="00000000" w:csb0="00000097" w:csb1="00000000"/>
  </w:font>
  <w:font w:name="Avenir Next Regular">
    <w:altName w:val="Corbel"/>
    <w:charset w:val="00"/>
    <w:family w:val="swiss"/>
    <w:pitch w:val="variable"/>
    <w:sig w:usb0="00000001" w:usb1="5000204A" w:usb2="00000000" w:usb3="00000000" w:csb0="0000009B"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9BF2" w14:textId="77777777" w:rsidR="00AA7D45" w:rsidRDefault="00AA7D45" w:rsidP="003B486E">
      <w:r>
        <w:separator/>
      </w:r>
    </w:p>
  </w:footnote>
  <w:footnote w:type="continuationSeparator" w:id="0">
    <w:p w14:paraId="2C73DAD3" w14:textId="77777777" w:rsidR="00AA7D45" w:rsidRDefault="00AA7D45" w:rsidP="003B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D637" w14:textId="77777777" w:rsidR="003B486E" w:rsidRDefault="00AA7D45" w:rsidP="003B486E">
    <w:pPr>
      <w:pStyle w:val="En-tte"/>
    </w:pPr>
    <w:r>
      <w:rPr>
        <w:noProof/>
        <w:lang w:eastAsia="fr-CA"/>
      </w:rPr>
      <mc:AlternateContent>
        <mc:Choice Requires="wps">
          <w:drawing>
            <wp:anchor distT="0" distB="0" distL="114300" distR="114300" simplePos="0" relativeHeight="251657728" behindDoc="0" locked="0" layoutInCell="1" allowOverlap="1" wp14:anchorId="4148674E" wp14:editId="11AFE7B1">
              <wp:simplePos x="0" y="0"/>
              <wp:positionH relativeFrom="column">
                <wp:posOffset>116205</wp:posOffset>
              </wp:positionH>
              <wp:positionV relativeFrom="paragraph">
                <wp:posOffset>130175</wp:posOffset>
              </wp:positionV>
              <wp:extent cx="2717800" cy="8382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0" cy="838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496C8FC" w14:textId="77777777" w:rsidR="003B486E" w:rsidRPr="00970B5A" w:rsidRDefault="00AA7D45" w:rsidP="003B486E">
                          <w:pPr>
                            <w:pStyle w:val="Sous-titre"/>
                          </w:pPr>
                          <w:r w:rsidRPr="00970B5A">
                            <w:t>Régime financier</w:t>
                          </w:r>
                        </w:p>
                        <w:p w14:paraId="27A92505" w14:textId="3DA2EB71" w:rsidR="003B486E" w:rsidRPr="00970B5A" w:rsidRDefault="00A7042B" w:rsidP="003B486E">
                          <w:pPr>
                            <w:pStyle w:val="Sous-titre"/>
                            <w:rPr>
                              <w:rStyle w:val="Rfrenceintense"/>
                              <w:rFonts w:ascii="Lora" w:hAnsi="Lora"/>
                              <w:b/>
                            </w:rPr>
                          </w:pPr>
                          <w:r>
                            <w:rPr>
                              <w:rStyle w:val="Rfrenceintense"/>
                              <w:rFonts w:ascii="Lora" w:hAnsi="Lora"/>
                            </w:rPr>
                            <w:t>2022-2023</w:t>
                          </w:r>
                        </w:p>
                        <w:p w14:paraId="1EFDF082" w14:textId="77777777" w:rsidR="003B486E" w:rsidRPr="000B6D23" w:rsidRDefault="003B486E" w:rsidP="003B486E">
                          <w:pPr>
                            <w:spacing w:line="192" w:lineRule="auto"/>
                            <w:ind w:left="-142"/>
                            <w:rPr>
                              <w:rStyle w:val="Rfrenceintense"/>
                            </w:rPr>
                          </w:pPr>
                          <w:r w:rsidRPr="000B6D23">
                            <w:rPr>
                              <w:rStyle w:val="Rfrenceintense"/>
                            </w:rPr>
                            <w:t>1</w:t>
                          </w:r>
                          <w:r w:rsidRPr="00BE2BB7">
                            <w:rPr>
                              <w:rStyle w:val="Rfrenceintense"/>
                              <w:vertAlign w:val="superscript"/>
                            </w:rPr>
                            <w:t>re</w:t>
                          </w:r>
                          <w:r w:rsidRPr="000B6D23">
                            <w:rPr>
                              <w:rStyle w:val="Rfrenceintense"/>
                            </w:rPr>
                            <w:t xml:space="preserve"> </w:t>
                          </w:r>
                          <w:r w:rsidRPr="00D80022">
                            <w:rPr>
                              <w:rStyle w:val="Rfrenceintense"/>
                            </w:rPr>
                            <w:t>SECONDAIRE</w:t>
                          </w:r>
                        </w:p>
                        <w:p w14:paraId="0F006DD7" w14:textId="77777777" w:rsidR="003B486E" w:rsidRDefault="003B486E" w:rsidP="003B4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48674E" id="_x0000_t202" coordsize="21600,21600" o:spt="202" path="m,l,21600r21600,l21600,xe">
              <v:stroke joinstyle="miter"/>
              <v:path gradientshapeok="t" o:connecttype="rect"/>
            </v:shapetype>
            <v:shape id="Zone de texte 3" o:spid="_x0000_s1026" type="#_x0000_t202" style="position:absolute;margin-left:9.15pt;margin-top:10.25pt;width:214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" filled="f" stroked="f">
              <v:textbox>
                <w:txbxContent>
                  <w:p w14:paraId="0496C8FC" w14:textId="77777777" w:rsidR="003B486E" w:rsidRPr="00970B5A" w:rsidRDefault="00AA7D45" w:rsidP="003B486E">
                    <w:pPr>
                      <w:pStyle w:val="Sous-titre"/>
                    </w:pPr>
                    <w:r w:rsidRPr="00970B5A">
                      <w:t>Régime financier</w:t>
                    </w:r>
                  </w:p>
                  <w:p w14:paraId="27A92505" w14:textId="3DA2EB71" w:rsidR="003B486E" w:rsidRPr="00970B5A" w:rsidRDefault="00A7042B" w:rsidP="003B486E">
                    <w:pPr>
                      <w:pStyle w:val="Sous-titre"/>
                      <w:rPr>
                        <w:rStyle w:val="Rfrenceintense"/>
                        <w:rFonts w:ascii="Lora" w:hAnsi="Lora"/>
                        <w:b/>
                      </w:rPr>
                    </w:pPr>
                    <w:r>
                      <w:rPr>
                        <w:rStyle w:val="Rfrenceintense"/>
                        <w:rFonts w:ascii="Lora" w:hAnsi="Lora"/>
                      </w:rPr>
                      <w:t>2022-2023</w:t>
                    </w:r>
                  </w:p>
                  <w:p w14:paraId="1EFDF082" w14:textId="77777777" w:rsidR="003B486E" w:rsidRPr="000B6D23" w:rsidRDefault="003B486E" w:rsidP="003B486E">
                    <w:pPr>
                      <w:spacing w:line="192" w:lineRule="auto"/>
                      <w:ind w:left="-142"/>
                      <w:rPr>
                        <w:rStyle w:val="Rfrenceintense"/>
                      </w:rPr>
                    </w:pPr>
                    <w:r w:rsidRPr="000B6D23">
                      <w:rPr>
                        <w:rStyle w:val="Rfrenceintense"/>
                      </w:rPr>
                      <w:t>1</w:t>
                    </w:r>
                    <w:r w:rsidRPr="00BE2BB7">
                      <w:rPr>
                        <w:rStyle w:val="Rfrenceintense"/>
                        <w:vertAlign w:val="superscript"/>
                      </w:rPr>
                      <w:t>re</w:t>
                    </w:r>
                    <w:r w:rsidRPr="000B6D23">
                      <w:rPr>
                        <w:rStyle w:val="Rfrenceintense"/>
                      </w:rPr>
                      <w:t xml:space="preserve"> </w:t>
                    </w:r>
                    <w:r w:rsidRPr="00D80022">
                      <w:rPr>
                        <w:rStyle w:val="Rfrenceintense"/>
                      </w:rPr>
                      <w:t>SECONDAIRE</w:t>
                    </w:r>
                  </w:p>
                  <w:p w14:paraId="0F006DD7" w14:textId="77777777" w:rsidR="003B486E" w:rsidRDefault="003B486E" w:rsidP="003B486E"/>
                </w:txbxContent>
              </v:textbox>
            </v:shape>
          </w:pict>
        </mc:Fallback>
      </mc:AlternateContent>
    </w:r>
    <w:r>
      <w:rPr>
        <w:noProof/>
        <w:lang w:eastAsia="fr-CA"/>
      </w:rPr>
      <w:drawing>
        <wp:inline distT="0" distB="0" distL="0" distR="0" wp14:anchorId="2458284D" wp14:editId="650ED1E2">
          <wp:extent cx="7105650" cy="1021080"/>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0" cy="1021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45"/>
    <w:rsid w:val="000602BA"/>
    <w:rsid w:val="00081C79"/>
    <w:rsid w:val="00082459"/>
    <w:rsid w:val="000A1ECB"/>
    <w:rsid w:val="0012448D"/>
    <w:rsid w:val="00224656"/>
    <w:rsid w:val="002E7FC1"/>
    <w:rsid w:val="00332F93"/>
    <w:rsid w:val="003A0A4C"/>
    <w:rsid w:val="003B486E"/>
    <w:rsid w:val="004439B2"/>
    <w:rsid w:val="005369CB"/>
    <w:rsid w:val="00544B29"/>
    <w:rsid w:val="005B2B0F"/>
    <w:rsid w:val="005D52B9"/>
    <w:rsid w:val="0067368A"/>
    <w:rsid w:val="00691CE2"/>
    <w:rsid w:val="006E258B"/>
    <w:rsid w:val="006E4F03"/>
    <w:rsid w:val="00730D09"/>
    <w:rsid w:val="00735C55"/>
    <w:rsid w:val="00767218"/>
    <w:rsid w:val="007A582C"/>
    <w:rsid w:val="00827A69"/>
    <w:rsid w:val="00922706"/>
    <w:rsid w:val="00930D4C"/>
    <w:rsid w:val="00970B5A"/>
    <w:rsid w:val="00A21E54"/>
    <w:rsid w:val="00A522E5"/>
    <w:rsid w:val="00A562E8"/>
    <w:rsid w:val="00A7042B"/>
    <w:rsid w:val="00AA5E00"/>
    <w:rsid w:val="00AA7D45"/>
    <w:rsid w:val="00AB1079"/>
    <w:rsid w:val="00AB1096"/>
    <w:rsid w:val="00AD2606"/>
    <w:rsid w:val="00AE613D"/>
    <w:rsid w:val="00B11995"/>
    <w:rsid w:val="00B30FAB"/>
    <w:rsid w:val="00B42EAB"/>
    <w:rsid w:val="00B868EE"/>
    <w:rsid w:val="00BD14D3"/>
    <w:rsid w:val="00C03A00"/>
    <w:rsid w:val="00C2639E"/>
    <w:rsid w:val="00C76781"/>
    <w:rsid w:val="00CD3E38"/>
    <w:rsid w:val="00CF65DF"/>
    <w:rsid w:val="00D77EEA"/>
    <w:rsid w:val="00DC7942"/>
    <w:rsid w:val="00E04EA9"/>
    <w:rsid w:val="00E67C6B"/>
    <w:rsid w:val="00EF012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125FC30"/>
  <w15:docId w15:val="{7CACEE25-1DAC-407E-8A04-CFD532C3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S Mincho" w:hAnsi="Century Gothic" w:cs="Times New Roman"/>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45"/>
    <w:pPr>
      <w:spacing w:after="200"/>
    </w:pPr>
    <w:rPr>
      <w:sz w:val="24"/>
      <w:szCs w:val="24"/>
      <w:lang w:eastAsia="ja-JP"/>
    </w:rPr>
  </w:style>
  <w:style w:type="paragraph" w:styleId="Titre1">
    <w:name w:val="heading 1"/>
    <w:basedOn w:val="Normal"/>
    <w:next w:val="Normal"/>
    <w:link w:val="Titre1Car"/>
    <w:uiPriority w:val="9"/>
    <w:qFormat/>
    <w:rsid w:val="00DC7942"/>
    <w:pPr>
      <w:keepNext/>
      <w:spacing w:after="0"/>
      <w:outlineLvl w:val="0"/>
    </w:pPr>
    <w:rPr>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486E"/>
    <w:pPr>
      <w:tabs>
        <w:tab w:val="center" w:pos="4536"/>
        <w:tab w:val="right" w:pos="9072"/>
      </w:tabs>
    </w:pPr>
  </w:style>
  <w:style w:type="character" w:customStyle="1" w:styleId="En-tteCar">
    <w:name w:val="En-tête Car"/>
    <w:link w:val="En-tte"/>
    <w:uiPriority w:val="99"/>
    <w:rsid w:val="003B486E"/>
    <w:rPr>
      <w:lang w:val="fr-CA"/>
    </w:rPr>
  </w:style>
  <w:style w:type="paragraph" w:styleId="Pieddepage">
    <w:name w:val="footer"/>
    <w:basedOn w:val="Normal"/>
    <w:link w:val="PieddepageCar"/>
    <w:uiPriority w:val="99"/>
    <w:unhideWhenUsed/>
    <w:rsid w:val="003B486E"/>
    <w:pPr>
      <w:tabs>
        <w:tab w:val="center" w:pos="4536"/>
        <w:tab w:val="right" w:pos="9072"/>
      </w:tabs>
    </w:pPr>
  </w:style>
  <w:style w:type="character" w:customStyle="1" w:styleId="PieddepageCar">
    <w:name w:val="Pied de page Car"/>
    <w:link w:val="Pieddepage"/>
    <w:uiPriority w:val="99"/>
    <w:rsid w:val="003B486E"/>
    <w:rPr>
      <w:lang w:val="fr-CA"/>
    </w:rPr>
  </w:style>
  <w:style w:type="paragraph" w:styleId="Textedebulles">
    <w:name w:val="Balloon Text"/>
    <w:basedOn w:val="Normal"/>
    <w:link w:val="TextedebullesCar"/>
    <w:uiPriority w:val="99"/>
    <w:unhideWhenUsed/>
    <w:rsid w:val="003B486E"/>
    <w:rPr>
      <w:rFonts w:ascii="Lucida Grande" w:hAnsi="Lucida Grande" w:cs="Lucida Grande"/>
      <w:sz w:val="18"/>
      <w:szCs w:val="18"/>
    </w:rPr>
  </w:style>
  <w:style w:type="character" w:customStyle="1" w:styleId="TextedebullesCar">
    <w:name w:val="Texte de bulles Car"/>
    <w:link w:val="Textedebulles"/>
    <w:uiPriority w:val="99"/>
    <w:rsid w:val="003B486E"/>
    <w:rPr>
      <w:rFonts w:ascii="Lucida Grande" w:hAnsi="Lucida Grande" w:cs="Lucida Grande"/>
      <w:sz w:val="18"/>
      <w:szCs w:val="18"/>
      <w:lang w:val="fr-CA"/>
    </w:rPr>
  </w:style>
  <w:style w:type="paragraph" w:styleId="Sous-titre">
    <w:name w:val="Subtitle"/>
    <w:aliases w:val="Lora titre"/>
    <w:basedOn w:val="Normal"/>
    <w:next w:val="Normal"/>
    <w:link w:val="Sous-titreCar"/>
    <w:uiPriority w:val="11"/>
    <w:qFormat/>
    <w:rsid w:val="003B486E"/>
    <w:pPr>
      <w:ind w:left="-142"/>
    </w:pPr>
    <w:rPr>
      <w:rFonts w:ascii="Lora" w:hAnsi="Lora"/>
      <w:b/>
      <w:color w:val="FFFFFF"/>
      <w:sz w:val="40"/>
      <w:szCs w:val="40"/>
      <w:lang w:eastAsia="en-US"/>
    </w:rPr>
  </w:style>
  <w:style w:type="character" w:customStyle="1" w:styleId="Sous-titreCar">
    <w:name w:val="Sous-titre Car"/>
    <w:aliases w:val="Lora titre Car"/>
    <w:link w:val="Sous-titre"/>
    <w:uiPriority w:val="11"/>
    <w:rsid w:val="003B486E"/>
    <w:rPr>
      <w:rFonts w:ascii="Lora" w:eastAsia="MS Mincho" w:hAnsi="Lora" w:cs="Times New Roman"/>
      <w:b/>
      <w:color w:val="FFFFFF"/>
      <w:sz w:val="40"/>
      <w:szCs w:val="40"/>
      <w:lang w:val="fr-CA" w:eastAsia="en-US"/>
    </w:rPr>
  </w:style>
  <w:style w:type="character" w:styleId="Rfrenceintense">
    <w:name w:val="Intense Reference"/>
    <w:aliases w:val="titre en capital"/>
    <w:uiPriority w:val="32"/>
    <w:qFormat/>
    <w:rsid w:val="003B486E"/>
    <w:rPr>
      <w:rFonts w:ascii="Avenir Next Regular" w:hAnsi="Avenir Next Regular"/>
      <w:b/>
      <w:color w:val="FFFFFF"/>
      <w:sz w:val="26"/>
      <w:szCs w:val="26"/>
    </w:rPr>
  </w:style>
  <w:style w:type="table" w:styleId="Grillemoyenne3-Accent5">
    <w:name w:val="Medium Grid 3 Accent 5"/>
    <w:basedOn w:val="TableauNormal"/>
    <w:uiPriority w:val="69"/>
    <w:rsid w:val="000A1ECB"/>
    <w:rPr>
      <w:lang w:val="en-GB"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dutableau">
    <w:name w:val="Table Grid"/>
    <w:basedOn w:val="TableauNormal"/>
    <w:uiPriority w:val="59"/>
    <w:rsid w:val="005B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922706"/>
    <w:pPr>
      <w:widowControl w:val="0"/>
      <w:tabs>
        <w:tab w:val="left" w:pos="-1440"/>
        <w:tab w:val="left" w:pos="-720"/>
        <w:tab w:val="left" w:pos="0"/>
        <w:tab w:val="left" w:pos="288"/>
        <w:tab w:val="left" w:pos="426"/>
        <w:tab w:val="left" w:pos="1440"/>
        <w:tab w:val="left" w:pos="2160"/>
        <w:tab w:val="left" w:pos="2880"/>
        <w:tab w:val="left" w:pos="3261"/>
        <w:tab w:val="left" w:pos="4320"/>
        <w:tab w:val="left" w:pos="5040"/>
        <w:tab w:val="left" w:pos="5760"/>
        <w:tab w:val="left" w:pos="6480"/>
        <w:tab w:val="left" w:pos="7200"/>
        <w:tab w:val="left" w:pos="7920"/>
      </w:tabs>
      <w:spacing w:before="120" w:after="0" w:line="228" w:lineRule="auto"/>
    </w:pPr>
    <w:rPr>
      <w:color w:val="6E6259"/>
      <w:sz w:val="18"/>
      <w:szCs w:val="18"/>
      <w:lang w:val="fr-FR"/>
    </w:rPr>
  </w:style>
  <w:style w:type="character" w:customStyle="1" w:styleId="CorpsdetexteCar">
    <w:name w:val="Corps de texte Car"/>
    <w:basedOn w:val="Policepardfaut"/>
    <w:link w:val="Corpsdetexte"/>
    <w:uiPriority w:val="99"/>
    <w:rsid w:val="00922706"/>
    <w:rPr>
      <w:color w:val="6E6259"/>
      <w:sz w:val="18"/>
      <w:szCs w:val="18"/>
      <w:lang w:val="fr-FR" w:eastAsia="ja-JP"/>
    </w:rPr>
  </w:style>
  <w:style w:type="paragraph" w:styleId="Corpsdetexte2">
    <w:name w:val="Body Text 2"/>
    <w:basedOn w:val="Normal"/>
    <w:link w:val="Corpsdetexte2Car"/>
    <w:uiPriority w:val="99"/>
    <w:unhideWhenUsed/>
    <w:rsid w:val="00DC7942"/>
    <w:pPr>
      <w:spacing w:after="0"/>
    </w:pPr>
    <w:rPr>
      <w:sz w:val="22"/>
      <w:szCs w:val="22"/>
    </w:rPr>
  </w:style>
  <w:style w:type="character" w:customStyle="1" w:styleId="Corpsdetexte2Car">
    <w:name w:val="Corps de texte 2 Car"/>
    <w:basedOn w:val="Policepardfaut"/>
    <w:link w:val="Corpsdetexte2"/>
    <w:uiPriority w:val="99"/>
    <w:rsid w:val="00DC7942"/>
    <w:rPr>
      <w:sz w:val="22"/>
      <w:szCs w:val="22"/>
      <w:lang w:eastAsia="ja-JP"/>
    </w:rPr>
  </w:style>
  <w:style w:type="paragraph" w:styleId="Corpsdetexte3">
    <w:name w:val="Body Text 3"/>
    <w:basedOn w:val="Normal"/>
    <w:link w:val="Corpsdetexte3Car"/>
    <w:uiPriority w:val="99"/>
    <w:unhideWhenUsed/>
    <w:rsid w:val="00DC7942"/>
    <w:pPr>
      <w:spacing w:after="0"/>
    </w:pPr>
    <w:rPr>
      <w:sz w:val="20"/>
      <w:szCs w:val="20"/>
    </w:rPr>
  </w:style>
  <w:style w:type="character" w:customStyle="1" w:styleId="Corpsdetexte3Car">
    <w:name w:val="Corps de texte 3 Car"/>
    <w:basedOn w:val="Policepardfaut"/>
    <w:link w:val="Corpsdetexte3"/>
    <w:uiPriority w:val="99"/>
    <w:rsid w:val="00DC7942"/>
    <w:rPr>
      <w:lang w:eastAsia="ja-JP"/>
    </w:rPr>
  </w:style>
  <w:style w:type="character" w:customStyle="1" w:styleId="Titre1Car">
    <w:name w:val="Titre 1 Car"/>
    <w:basedOn w:val="Policepardfaut"/>
    <w:link w:val="Titre1"/>
    <w:uiPriority w:val="9"/>
    <w:rsid w:val="00DC7942"/>
    <w:rPr>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Cinthya</dc:creator>
  <cp:keywords/>
  <dc:description/>
  <cp:lastModifiedBy>Caroline Charest</cp:lastModifiedBy>
  <cp:revision>6</cp:revision>
  <cp:lastPrinted>2021-09-21T18:33:00Z</cp:lastPrinted>
  <dcterms:created xsi:type="dcterms:W3CDTF">2021-09-21T18:34:00Z</dcterms:created>
  <dcterms:modified xsi:type="dcterms:W3CDTF">2021-09-23T13:24:00Z</dcterms:modified>
</cp:coreProperties>
</file>